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20BC" w:rsidRPr="00091B0C" w:rsidRDefault="00E420BC" w:rsidP="00E420BC">
      <w:pPr>
        <w:pStyle w:val="GPSSchTitleandNumber"/>
        <w:jc w:val="left"/>
        <w:rPr>
          <w:rFonts w:ascii="Arial" w:hAnsi="Arial" w:cs="Arial"/>
          <w:caps w:val="0"/>
          <w:sz w:val="36"/>
          <w:szCs w:val="36"/>
        </w:rPr>
      </w:pPr>
    </w:p>
    <w:p w:rsidR="00A10500" w:rsidRDefault="00AB2FD4" w:rsidP="009674CA">
      <w:pPr>
        <w:pStyle w:val="GPSSchTitleandNumber"/>
        <w:jc w:val="left"/>
        <w:rPr>
          <w:rFonts w:ascii="Arial" w:hAnsi="Arial" w:cs="Arial"/>
          <w:caps w:val="0"/>
          <w:sz w:val="36"/>
          <w:szCs w:val="36"/>
        </w:rPr>
      </w:pPr>
      <w:r>
        <w:rPr>
          <w:rFonts w:ascii="Arial" w:hAnsi="Arial" w:cs="Arial"/>
          <w:caps w:val="0"/>
          <w:sz w:val="36"/>
          <w:szCs w:val="36"/>
        </w:rPr>
        <w:t>Order</w:t>
      </w:r>
      <w:r w:rsidR="00091B0C" w:rsidRPr="00091B0C">
        <w:rPr>
          <w:rFonts w:ascii="Arial" w:hAnsi="Arial" w:cs="Arial"/>
          <w:caps w:val="0"/>
          <w:sz w:val="36"/>
          <w:szCs w:val="36"/>
        </w:rPr>
        <w:t xml:space="preserve"> Schedule 14 </w:t>
      </w:r>
      <w:r w:rsidR="00E420BC">
        <w:rPr>
          <w:rFonts w:ascii="Arial" w:hAnsi="Arial" w:cs="Arial"/>
          <w:caps w:val="0"/>
          <w:sz w:val="36"/>
          <w:szCs w:val="36"/>
        </w:rPr>
        <w:t>(</w:t>
      </w:r>
      <w:r w:rsidR="00091B0C" w:rsidRPr="00091B0C">
        <w:rPr>
          <w:rFonts w:ascii="Arial" w:hAnsi="Arial" w:cs="Arial"/>
          <w:caps w:val="0"/>
          <w:sz w:val="36"/>
          <w:szCs w:val="36"/>
        </w:rPr>
        <w:t xml:space="preserve">Service </w:t>
      </w:r>
      <w:r w:rsidR="00BC7C20">
        <w:rPr>
          <w:rFonts w:ascii="Arial" w:hAnsi="Arial" w:cs="Arial"/>
          <w:caps w:val="0"/>
          <w:sz w:val="36"/>
          <w:szCs w:val="36"/>
        </w:rPr>
        <w:t>L</w:t>
      </w:r>
      <w:bookmarkStart w:id="0" w:name="_GoBack"/>
      <w:bookmarkEnd w:id="0"/>
      <w:r w:rsidR="00BC7C20">
        <w:rPr>
          <w:rFonts w:ascii="Arial" w:hAnsi="Arial" w:cs="Arial"/>
          <w:caps w:val="0"/>
          <w:sz w:val="36"/>
          <w:szCs w:val="36"/>
        </w:rPr>
        <w:t>evels</w:t>
      </w:r>
      <w:r w:rsidR="00E420BC">
        <w:rPr>
          <w:rFonts w:ascii="Arial" w:hAnsi="Arial" w:cs="Arial"/>
          <w:caps w:val="0"/>
          <w:sz w:val="36"/>
          <w:szCs w:val="36"/>
        </w:rPr>
        <w:t>)</w:t>
      </w:r>
    </w:p>
    <w:p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Definitions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FD2E82" w:rsidRPr="00091B0C" w:rsidTr="00BD0A9B">
        <w:tc>
          <w:tcPr>
            <w:tcW w:w="2410" w:type="dxa"/>
            <w:shd w:val="clear" w:color="auto" w:fill="auto"/>
          </w:tcPr>
          <w:p w:rsidR="00FD2E82" w:rsidRDefault="00FD2E82" w:rsidP="009674CA">
            <w:pPr>
              <w:pStyle w:val="GPSDefinitionTerm"/>
              <w:rPr>
                <w:sz w:val="24"/>
                <w:szCs w:val="24"/>
              </w:rPr>
            </w:pPr>
          </w:p>
          <w:p w:rsidR="00FD2E82" w:rsidRPr="00091B0C" w:rsidRDefault="00FD2E82" w:rsidP="009674CA">
            <w:pPr>
              <w:pStyle w:val="GPSDefinitionTerm"/>
              <w:rPr>
                <w:sz w:val="24"/>
                <w:szCs w:val="24"/>
              </w:rPr>
            </w:pPr>
            <w:r>
              <w:rPr>
                <w:sz w:val="24"/>
                <w:szCs w:val="24"/>
              </w:rPr>
              <w:t>“Critical Service Level Failure”</w:t>
            </w:r>
          </w:p>
        </w:tc>
        <w:tc>
          <w:tcPr>
            <w:tcW w:w="5953" w:type="dxa"/>
            <w:shd w:val="clear" w:color="auto" w:fill="auto"/>
          </w:tcPr>
          <w:p w:rsidR="00FD2E82" w:rsidRDefault="00FD2E82" w:rsidP="009674CA">
            <w:pPr>
              <w:pStyle w:val="GPsDefinition"/>
              <w:tabs>
                <w:tab w:val="left" w:pos="-179"/>
              </w:tabs>
              <w:jc w:val="left"/>
              <w:rPr>
                <w:sz w:val="24"/>
                <w:szCs w:val="24"/>
              </w:rPr>
            </w:pPr>
          </w:p>
          <w:p w:rsidR="00FD2E82" w:rsidRPr="00091B0C" w:rsidRDefault="00FD2E82" w:rsidP="009674CA">
            <w:pPr>
              <w:pStyle w:val="GPsDefinition"/>
              <w:tabs>
                <w:tab w:val="left" w:pos="-179"/>
              </w:tabs>
              <w:jc w:val="left"/>
              <w:rPr>
                <w:sz w:val="24"/>
                <w:szCs w:val="24"/>
              </w:rPr>
            </w:pPr>
            <w:r>
              <w:rPr>
                <w:sz w:val="24"/>
                <w:szCs w:val="24"/>
              </w:rPr>
              <w:t>has the meaning given to it in the Order Form;</w:t>
            </w:r>
          </w:p>
        </w:tc>
      </w:tr>
      <w:tr w:rsidR="006A11C8" w:rsidRPr="00091B0C" w:rsidTr="00BD0A9B">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rsidTr="00E96923">
        <w:trPr>
          <w:trHeight w:val="359"/>
        </w:trPr>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Service Level Failure:</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Critical Service Level Failure</w:t>
      </w:r>
    </w:p>
    <w:p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rsidR="005D1C56" w:rsidRPr="00091B0C" w:rsidRDefault="005D1C56" w:rsidP="009674CA">
      <w:pPr>
        <w:pStyle w:val="GPSL1CLAUSEHEADING"/>
        <w:numPr>
          <w:ilvl w:val="0"/>
          <w:numId w:val="0"/>
        </w:numPr>
        <w:ind w:left="426"/>
        <w:jc w:val="left"/>
        <w:rPr>
          <w:rFonts w:ascii="Arial" w:hAnsi="Arial"/>
          <w:sz w:val="24"/>
          <w:szCs w:val="24"/>
        </w:rPr>
      </w:pPr>
    </w:p>
    <w:p w:rsidR="005D1C56" w:rsidRPr="00EF7368" w:rsidRDefault="005D1C56" w:rsidP="009674CA">
      <w:pPr>
        <w:pStyle w:val="GPSSchPart"/>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rsidR="005D1C56" w:rsidRPr="00EF7368" w:rsidRDefault="00EF7368" w:rsidP="009674CA">
      <w:pPr>
        <w:pStyle w:val="GPSL1CLAUSEHEADING"/>
        <w:numPr>
          <w:ilvl w:val="0"/>
          <w:numId w:val="3"/>
        </w:numPr>
        <w:tabs>
          <w:tab w:val="clear" w:pos="142"/>
        </w:tabs>
        <w:jc w:val="left"/>
        <w:rPr>
          <w:rFonts w:ascii="Arial Bold" w:hAnsi="Arial Bold"/>
          <w:caps w:val="0"/>
          <w:sz w:val="24"/>
          <w:szCs w:val="24"/>
        </w:rPr>
      </w:pPr>
      <w:r>
        <w:rPr>
          <w:rFonts w:ascii="Arial Bold" w:hAnsi="Arial Bold"/>
          <w:caps w:val="0"/>
          <w:sz w:val="24"/>
          <w:szCs w:val="24"/>
        </w:rPr>
        <w:t>Service Levels</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Service Credits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5D1C56" w:rsidRPr="009674CA" w:rsidRDefault="005D1C56" w:rsidP="009674CA">
      <w:pPr>
        <w:pStyle w:val="GPSSchAnnexname"/>
        <w:jc w:val="left"/>
        <w:rPr>
          <w:rFonts w:ascii="Arial Bold" w:hAnsi="Arial Bold" w:cs="Arial"/>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tbl>
      <w:tblPr>
        <w:tblStyle w:val="TableGrid"/>
        <w:tblW w:w="0" w:type="auto"/>
        <w:tblInd w:w="-5" w:type="dxa"/>
        <w:tblLook w:val="04A0" w:firstRow="1" w:lastRow="0" w:firstColumn="1" w:lastColumn="0" w:noHBand="0" w:noVBand="1"/>
      </w:tblPr>
      <w:tblGrid>
        <w:gridCol w:w="1276"/>
        <w:gridCol w:w="2367"/>
        <w:gridCol w:w="3746"/>
        <w:gridCol w:w="1632"/>
      </w:tblGrid>
      <w:tr w:rsidR="00CD7C94" w:rsidTr="007B75DB">
        <w:tc>
          <w:tcPr>
            <w:tcW w:w="1276" w:type="dxa"/>
            <w:shd w:val="clear" w:color="auto" w:fill="B8CCE4" w:themeFill="accent1" w:themeFillTint="66"/>
          </w:tcPr>
          <w:p w:rsidR="00CD7C94" w:rsidRPr="00CD7C94" w:rsidRDefault="00CD7C94" w:rsidP="007B75DB">
            <w:pPr>
              <w:pStyle w:val="Heading2"/>
              <w:jc w:val="center"/>
              <w:outlineLvl w:val="1"/>
              <w:rPr>
                <w:rFonts w:ascii="Arial" w:hAnsi="Arial" w:cs="Arial"/>
                <w:b w:val="0"/>
                <w:color w:val="auto"/>
                <w:sz w:val="24"/>
                <w:szCs w:val="24"/>
              </w:rPr>
            </w:pPr>
            <w:bookmarkStart w:id="1" w:name="_Hlk122424241"/>
            <w:r w:rsidRPr="00CD7C94">
              <w:rPr>
                <w:rFonts w:ascii="Arial" w:hAnsi="Arial" w:cs="Arial"/>
                <w:b w:val="0"/>
                <w:color w:val="auto"/>
                <w:sz w:val="24"/>
                <w:szCs w:val="24"/>
              </w:rPr>
              <w:t>KPI/SLA</w:t>
            </w:r>
          </w:p>
        </w:tc>
        <w:tc>
          <w:tcPr>
            <w:tcW w:w="2367" w:type="dxa"/>
            <w:shd w:val="clear" w:color="auto" w:fill="B8CCE4" w:themeFill="accent1" w:themeFillTint="66"/>
          </w:tcPr>
          <w:p w:rsidR="00CD7C94" w:rsidRPr="00CD7C94" w:rsidRDefault="00CD7C94" w:rsidP="007B75DB">
            <w:pPr>
              <w:pStyle w:val="Heading2"/>
              <w:jc w:val="center"/>
              <w:outlineLvl w:val="1"/>
              <w:rPr>
                <w:rFonts w:ascii="Arial" w:hAnsi="Arial" w:cs="Arial"/>
                <w:b w:val="0"/>
                <w:color w:val="auto"/>
                <w:sz w:val="24"/>
                <w:szCs w:val="24"/>
              </w:rPr>
            </w:pPr>
            <w:r w:rsidRPr="00CD7C94">
              <w:rPr>
                <w:rFonts w:ascii="Arial" w:hAnsi="Arial" w:cs="Arial"/>
                <w:b w:val="0"/>
                <w:color w:val="auto"/>
                <w:sz w:val="24"/>
                <w:szCs w:val="24"/>
              </w:rPr>
              <w:t>Service Area</w:t>
            </w:r>
          </w:p>
        </w:tc>
        <w:tc>
          <w:tcPr>
            <w:tcW w:w="3748" w:type="dxa"/>
            <w:shd w:val="clear" w:color="auto" w:fill="B8CCE4" w:themeFill="accent1" w:themeFillTint="66"/>
          </w:tcPr>
          <w:p w:rsidR="00CD7C94" w:rsidRPr="00CD7C94" w:rsidRDefault="00CD7C94" w:rsidP="007B75DB">
            <w:pPr>
              <w:pStyle w:val="Heading2"/>
              <w:jc w:val="center"/>
              <w:outlineLvl w:val="1"/>
              <w:rPr>
                <w:rFonts w:ascii="Arial" w:hAnsi="Arial" w:cs="Arial"/>
                <w:b w:val="0"/>
                <w:color w:val="auto"/>
                <w:sz w:val="24"/>
                <w:szCs w:val="24"/>
              </w:rPr>
            </w:pPr>
            <w:r w:rsidRPr="00CD7C94">
              <w:rPr>
                <w:rFonts w:ascii="Arial" w:hAnsi="Arial" w:cs="Arial"/>
                <w:b w:val="0"/>
                <w:color w:val="auto"/>
                <w:sz w:val="24"/>
                <w:szCs w:val="24"/>
              </w:rPr>
              <w:t>KPI/SLA description</w:t>
            </w:r>
          </w:p>
        </w:tc>
        <w:tc>
          <w:tcPr>
            <w:tcW w:w="1633" w:type="dxa"/>
            <w:shd w:val="clear" w:color="auto" w:fill="B8CCE4" w:themeFill="accent1" w:themeFillTint="66"/>
          </w:tcPr>
          <w:p w:rsidR="00CD7C94" w:rsidRPr="00CD7C94" w:rsidRDefault="00CD7C94" w:rsidP="007B75DB">
            <w:pPr>
              <w:pStyle w:val="Heading2"/>
              <w:jc w:val="center"/>
              <w:outlineLvl w:val="1"/>
              <w:rPr>
                <w:rFonts w:ascii="Arial" w:hAnsi="Arial" w:cs="Arial"/>
                <w:b w:val="0"/>
                <w:color w:val="auto"/>
                <w:sz w:val="24"/>
                <w:szCs w:val="24"/>
              </w:rPr>
            </w:pPr>
            <w:r w:rsidRPr="00CD7C94">
              <w:rPr>
                <w:rFonts w:ascii="Arial" w:hAnsi="Arial" w:cs="Arial"/>
                <w:b w:val="0"/>
                <w:color w:val="auto"/>
                <w:sz w:val="24"/>
                <w:szCs w:val="24"/>
              </w:rPr>
              <w:t>Target</w:t>
            </w:r>
          </w:p>
        </w:tc>
      </w:tr>
      <w:tr w:rsidR="00CD7C94" w:rsidTr="007B75DB">
        <w:tc>
          <w:tcPr>
            <w:tcW w:w="1276" w:type="dxa"/>
          </w:tcPr>
          <w:p w:rsidR="00CD7C94" w:rsidRPr="00CD7C94" w:rsidRDefault="00CD7C94" w:rsidP="007B75DB">
            <w:pPr>
              <w:pStyle w:val="Heading2"/>
              <w:jc w:val="center"/>
              <w:outlineLvl w:val="1"/>
              <w:rPr>
                <w:rFonts w:ascii="Arial" w:hAnsi="Arial" w:cs="Arial"/>
                <w:b w:val="0"/>
                <w:color w:val="auto"/>
                <w:sz w:val="24"/>
                <w:szCs w:val="24"/>
              </w:rPr>
            </w:pPr>
            <w:r w:rsidRPr="00CD7C94">
              <w:rPr>
                <w:rFonts w:ascii="Arial" w:hAnsi="Arial" w:cs="Arial"/>
                <w:b w:val="0"/>
                <w:color w:val="auto"/>
                <w:sz w:val="24"/>
                <w:szCs w:val="24"/>
              </w:rPr>
              <w:t>1</w:t>
            </w:r>
          </w:p>
        </w:tc>
        <w:tc>
          <w:tcPr>
            <w:tcW w:w="2367" w:type="dxa"/>
          </w:tcPr>
          <w:p w:rsidR="00CD7C94" w:rsidRPr="00CD7C94" w:rsidRDefault="00CD7C94" w:rsidP="007B75DB">
            <w:pPr>
              <w:pStyle w:val="Heading2"/>
              <w:outlineLvl w:val="1"/>
              <w:rPr>
                <w:rFonts w:ascii="Arial" w:hAnsi="Arial" w:cs="Arial"/>
                <w:b w:val="0"/>
                <w:color w:val="auto"/>
                <w:sz w:val="24"/>
                <w:szCs w:val="24"/>
              </w:rPr>
            </w:pPr>
            <w:r w:rsidRPr="00CD7C94">
              <w:rPr>
                <w:rFonts w:ascii="Arial" w:hAnsi="Arial" w:cs="Arial"/>
                <w:b w:val="0"/>
                <w:color w:val="auto"/>
                <w:sz w:val="24"/>
                <w:szCs w:val="24"/>
              </w:rPr>
              <w:t>Communication</w:t>
            </w:r>
          </w:p>
        </w:tc>
        <w:tc>
          <w:tcPr>
            <w:tcW w:w="3748" w:type="dxa"/>
          </w:tcPr>
          <w:p w:rsidR="00CD7C94" w:rsidRPr="00CD7C94" w:rsidRDefault="00CD7C94" w:rsidP="007B75DB">
            <w:pPr>
              <w:spacing w:after="240"/>
              <w:rPr>
                <w:rFonts w:ascii="Arial" w:hAnsi="Arial" w:cs="Arial"/>
                <w:sz w:val="24"/>
              </w:rPr>
            </w:pPr>
            <w:r w:rsidRPr="00CD7C94">
              <w:rPr>
                <w:rFonts w:ascii="Arial" w:hAnsi="Arial" w:cs="Arial"/>
                <w:sz w:val="24"/>
              </w:rPr>
              <w:t xml:space="preserve">We expect the appointed Supplier to have one lead project manager responsible for overseeing all components of the project. The Project Manager will be expected to communicate with the ETF in a range of ways </w:t>
            </w:r>
            <w:r w:rsidRPr="00CD7C94">
              <w:rPr>
                <w:rFonts w:ascii="Arial" w:eastAsia="STZhongsong" w:hAnsi="Arial" w:cs="Arial"/>
                <w:sz w:val="24"/>
              </w:rPr>
              <w:t>including: weekly video calls; email exchanges and weekly written updates. The frequency of face-to-face contact will be agreed and confirmed at the project inception meeting.</w:t>
            </w:r>
            <w:r w:rsidRPr="00CD7C94">
              <w:rPr>
                <w:rFonts w:ascii="Arial" w:hAnsi="Arial" w:cs="Arial"/>
                <w:sz w:val="24"/>
              </w:rPr>
              <w:t xml:space="preserve"> </w:t>
            </w:r>
          </w:p>
        </w:tc>
        <w:tc>
          <w:tcPr>
            <w:tcW w:w="1633" w:type="dxa"/>
          </w:tcPr>
          <w:p w:rsidR="00CD7C94" w:rsidRPr="00CD7C94" w:rsidRDefault="00CD7C94" w:rsidP="007B75DB">
            <w:pPr>
              <w:pStyle w:val="Heading2"/>
              <w:outlineLvl w:val="1"/>
              <w:rPr>
                <w:rFonts w:ascii="Arial" w:hAnsi="Arial" w:cs="Arial"/>
                <w:b w:val="0"/>
                <w:color w:val="auto"/>
                <w:sz w:val="24"/>
                <w:szCs w:val="24"/>
              </w:rPr>
            </w:pPr>
            <w:r w:rsidRPr="00CD7C94">
              <w:rPr>
                <w:rFonts w:ascii="Arial" w:hAnsi="Arial" w:cs="Arial"/>
                <w:b w:val="0"/>
                <w:color w:val="auto"/>
                <w:sz w:val="24"/>
                <w:szCs w:val="24"/>
              </w:rPr>
              <w:t>100%</w:t>
            </w:r>
          </w:p>
        </w:tc>
      </w:tr>
      <w:tr w:rsidR="00CD7C94" w:rsidTr="007B75DB">
        <w:tc>
          <w:tcPr>
            <w:tcW w:w="1276" w:type="dxa"/>
          </w:tcPr>
          <w:p w:rsidR="00CD7C94" w:rsidRPr="00CD7C94" w:rsidRDefault="00CD7C94" w:rsidP="007B75DB">
            <w:pPr>
              <w:pStyle w:val="Heading2"/>
              <w:jc w:val="center"/>
              <w:outlineLvl w:val="1"/>
              <w:rPr>
                <w:rFonts w:ascii="Arial" w:hAnsi="Arial" w:cs="Arial"/>
                <w:b w:val="0"/>
                <w:color w:val="auto"/>
                <w:sz w:val="24"/>
                <w:szCs w:val="24"/>
              </w:rPr>
            </w:pPr>
            <w:r w:rsidRPr="00CD7C94">
              <w:rPr>
                <w:rFonts w:ascii="Arial" w:hAnsi="Arial" w:cs="Arial"/>
                <w:b w:val="0"/>
                <w:color w:val="auto"/>
                <w:sz w:val="24"/>
                <w:szCs w:val="24"/>
              </w:rPr>
              <w:t>2</w:t>
            </w:r>
          </w:p>
        </w:tc>
        <w:tc>
          <w:tcPr>
            <w:tcW w:w="2367" w:type="dxa"/>
          </w:tcPr>
          <w:p w:rsidR="00CD7C94" w:rsidRPr="00CD7C94" w:rsidRDefault="00CD7C94" w:rsidP="007B75DB">
            <w:pPr>
              <w:pStyle w:val="Heading2"/>
              <w:outlineLvl w:val="1"/>
              <w:rPr>
                <w:rFonts w:ascii="Arial" w:hAnsi="Arial" w:cs="Arial"/>
                <w:b w:val="0"/>
                <w:color w:val="auto"/>
                <w:sz w:val="24"/>
                <w:szCs w:val="24"/>
              </w:rPr>
            </w:pPr>
            <w:r w:rsidRPr="00CD7C94">
              <w:rPr>
                <w:rFonts w:ascii="Arial" w:hAnsi="Arial" w:cs="Arial"/>
                <w:b w:val="0"/>
                <w:color w:val="auto"/>
                <w:sz w:val="24"/>
                <w:szCs w:val="24"/>
              </w:rPr>
              <w:t>Timely</w:t>
            </w:r>
          </w:p>
        </w:tc>
        <w:tc>
          <w:tcPr>
            <w:tcW w:w="3748" w:type="dxa"/>
          </w:tcPr>
          <w:p w:rsidR="00CD7C94" w:rsidRPr="00CD7C94" w:rsidRDefault="00CD7C94" w:rsidP="007B75DB">
            <w:pPr>
              <w:pStyle w:val="Heading2"/>
              <w:outlineLvl w:val="1"/>
              <w:rPr>
                <w:rFonts w:ascii="Arial" w:hAnsi="Arial" w:cs="Arial"/>
                <w:b w:val="0"/>
                <w:color w:val="auto"/>
                <w:sz w:val="24"/>
                <w:szCs w:val="24"/>
              </w:rPr>
            </w:pPr>
            <w:r w:rsidRPr="00CD7C94">
              <w:rPr>
                <w:rFonts w:ascii="Arial" w:hAnsi="Arial" w:cs="Arial"/>
                <w:b w:val="0"/>
                <w:color w:val="auto"/>
                <w:sz w:val="24"/>
                <w:szCs w:val="24"/>
              </w:rPr>
              <w:t>The ETF will provide advice and guidance on any issues during the course of the project. Where comments or input are required from the ETF the supplier should allow sufficient time for turnaround and give advance notice where possible. The appointed supplier should factor these clearance periods into project timings and indicate clearly in the timetable when such outputs will be submitted for clearance.</w:t>
            </w:r>
          </w:p>
        </w:tc>
        <w:tc>
          <w:tcPr>
            <w:tcW w:w="1633" w:type="dxa"/>
          </w:tcPr>
          <w:p w:rsidR="00CD7C94" w:rsidRPr="00CD7C94" w:rsidRDefault="00CD7C94" w:rsidP="007B75DB">
            <w:pPr>
              <w:pStyle w:val="Heading2"/>
              <w:outlineLvl w:val="1"/>
              <w:rPr>
                <w:rFonts w:ascii="Arial" w:hAnsi="Arial" w:cs="Arial"/>
                <w:b w:val="0"/>
                <w:color w:val="auto"/>
                <w:sz w:val="24"/>
                <w:szCs w:val="24"/>
              </w:rPr>
            </w:pPr>
            <w:r w:rsidRPr="00CD7C94">
              <w:rPr>
                <w:rFonts w:ascii="Arial" w:hAnsi="Arial" w:cs="Arial"/>
                <w:b w:val="0"/>
                <w:color w:val="auto"/>
                <w:sz w:val="24"/>
                <w:szCs w:val="24"/>
              </w:rPr>
              <w:t>100%</w:t>
            </w:r>
          </w:p>
        </w:tc>
      </w:tr>
      <w:tr w:rsidR="00CD7C94" w:rsidTr="007B75DB">
        <w:tc>
          <w:tcPr>
            <w:tcW w:w="1276" w:type="dxa"/>
          </w:tcPr>
          <w:p w:rsidR="00CD7C94" w:rsidRPr="00CD7C94" w:rsidRDefault="00CD7C94" w:rsidP="007B75DB">
            <w:pPr>
              <w:pStyle w:val="Heading2"/>
              <w:jc w:val="center"/>
              <w:outlineLvl w:val="1"/>
              <w:rPr>
                <w:rFonts w:ascii="Arial" w:hAnsi="Arial" w:cs="Arial"/>
                <w:b w:val="0"/>
                <w:color w:val="auto"/>
                <w:sz w:val="24"/>
                <w:szCs w:val="24"/>
              </w:rPr>
            </w:pPr>
            <w:r w:rsidRPr="00CD7C94">
              <w:rPr>
                <w:rFonts w:ascii="Arial" w:hAnsi="Arial" w:cs="Arial"/>
                <w:b w:val="0"/>
                <w:color w:val="auto"/>
                <w:sz w:val="24"/>
                <w:szCs w:val="24"/>
              </w:rPr>
              <w:t>3</w:t>
            </w:r>
          </w:p>
        </w:tc>
        <w:tc>
          <w:tcPr>
            <w:tcW w:w="2367" w:type="dxa"/>
          </w:tcPr>
          <w:p w:rsidR="00CD7C94" w:rsidRPr="00CD7C94" w:rsidRDefault="00CD7C94" w:rsidP="007B75DB">
            <w:pPr>
              <w:pStyle w:val="Heading2"/>
              <w:outlineLvl w:val="1"/>
              <w:rPr>
                <w:rFonts w:ascii="Arial" w:hAnsi="Arial" w:cs="Arial"/>
                <w:b w:val="0"/>
                <w:color w:val="auto"/>
                <w:sz w:val="24"/>
                <w:szCs w:val="24"/>
              </w:rPr>
            </w:pPr>
            <w:r w:rsidRPr="00CD7C94">
              <w:rPr>
                <w:rFonts w:ascii="Arial" w:hAnsi="Arial" w:cs="Arial"/>
                <w:b w:val="0"/>
                <w:color w:val="auto"/>
                <w:sz w:val="24"/>
                <w:szCs w:val="24"/>
              </w:rPr>
              <w:t>Timely</w:t>
            </w:r>
          </w:p>
        </w:tc>
        <w:tc>
          <w:tcPr>
            <w:tcW w:w="3748" w:type="dxa"/>
          </w:tcPr>
          <w:p w:rsidR="00CD7C94" w:rsidRPr="00CD7C94" w:rsidRDefault="00CD7C94" w:rsidP="007B75DB">
            <w:pPr>
              <w:pStyle w:val="Heading2"/>
              <w:outlineLvl w:val="1"/>
              <w:rPr>
                <w:rFonts w:ascii="Arial" w:hAnsi="Arial" w:cs="Arial"/>
                <w:b w:val="0"/>
                <w:color w:val="auto"/>
                <w:sz w:val="24"/>
                <w:szCs w:val="24"/>
              </w:rPr>
            </w:pPr>
            <w:r w:rsidRPr="00CD7C94">
              <w:rPr>
                <w:rFonts w:ascii="Arial" w:hAnsi="Arial" w:cs="Arial"/>
                <w:b w:val="0"/>
                <w:color w:val="auto"/>
                <w:sz w:val="24"/>
                <w:szCs w:val="24"/>
              </w:rPr>
              <w:t>All project tools (</w:t>
            </w:r>
            <w:proofErr w:type="spellStart"/>
            <w:r w:rsidRPr="00CD7C94">
              <w:rPr>
                <w:rFonts w:ascii="Arial" w:hAnsi="Arial" w:cs="Arial"/>
                <w:b w:val="0"/>
                <w:color w:val="auto"/>
                <w:sz w:val="24"/>
                <w:szCs w:val="24"/>
              </w:rPr>
              <w:t>e.g</w:t>
            </w:r>
            <w:proofErr w:type="spellEnd"/>
            <w:r w:rsidRPr="00CD7C94">
              <w:rPr>
                <w:rFonts w:ascii="Arial" w:hAnsi="Arial" w:cs="Arial"/>
                <w:b w:val="0"/>
                <w:color w:val="auto"/>
                <w:sz w:val="24"/>
                <w:szCs w:val="24"/>
              </w:rPr>
              <w:t xml:space="preserve"> module slide packs, train-the-trainer plans etc) will need to be reviewed and signed off by the ETF and enough time should be allowed for this.</w:t>
            </w:r>
          </w:p>
        </w:tc>
        <w:tc>
          <w:tcPr>
            <w:tcW w:w="1633" w:type="dxa"/>
          </w:tcPr>
          <w:p w:rsidR="00CD7C94" w:rsidRPr="00CD7C94" w:rsidRDefault="00CD7C94" w:rsidP="007B75DB">
            <w:pPr>
              <w:pStyle w:val="Heading2"/>
              <w:outlineLvl w:val="1"/>
              <w:rPr>
                <w:rFonts w:ascii="Arial" w:hAnsi="Arial" w:cs="Arial"/>
                <w:b w:val="0"/>
                <w:color w:val="auto"/>
                <w:sz w:val="24"/>
                <w:szCs w:val="24"/>
              </w:rPr>
            </w:pPr>
            <w:r w:rsidRPr="00CD7C94">
              <w:rPr>
                <w:rFonts w:ascii="Arial" w:hAnsi="Arial" w:cs="Arial"/>
                <w:b w:val="0"/>
                <w:color w:val="auto"/>
                <w:sz w:val="24"/>
                <w:szCs w:val="24"/>
              </w:rPr>
              <w:t>100%</w:t>
            </w:r>
          </w:p>
        </w:tc>
      </w:tr>
      <w:bookmarkEnd w:id="1"/>
    </w:tbl>
    <w:p w:rsidR="00CD7C94" w:rsidRDefault="00CD7C94" w:rsidP="009674CA">
      <w:pPr>
        <w:pStyle w:val="GPSSchAnnexname"/>
        <w:jc w:val="left"/>
        <w:rPr>
          <w:rFonts w:ascii="Arial Bold" w:hAnsi="Arial Bold" w:cs="Arial"/>
          <w:caps w:val="0"/>
          <w:sz w:val="36"/>
          <w:szCs w:val="36"/>
        </w:rPr>
      </w:pPr>
    </w:p>
    <w:p w:rsidR="00CD7C94" w:rsidRDefault="00CD7C94" w:rsidP="009674CA">
      <w:pPr>
        <w:pStyle w:val="GPSSchAnnexname"/>
        <w:jc w:val="left"/>
        <w:rPr>
          <w:rFonts w:ascii="Arial Bold" w:hAnsi="Arial Bold" w:cs="Arial"/>
          <w:caps w:val="0"/>
          <w:sz w:val="36"/>
          <w:szCs w:val="36"/>
        </w:rPr>
      </w:pPr>
    </w:p>
    <w:p w:rsidR="00CD7C94" w:rsidRDefault="00CD7C94" w:rsidP="009674CA">
      <w:pPr>
        <w:pStyle w:val="GPSSchAnnexname"/>
        <w:jc w:val="left"/>
        <w:rPr>
          <w:rFonts w:ascii="Arial Bold" w:hAnsi="Arial Bold" w:cs="Arial"/>
          <w:caps w:val="0"/>
          <w:sz w:val="36"/>
          <w:szCs w:val="36"/>
        </w:rPr>
      </w:pPr>
    </w:p>
    <w:p w:rsidR="005D1C56" w:rsidRPr="00EF7368" w:rsidRDefault="00EF7368" w:rsidP="009674CA">
      <w:pPr>
        <w:pStyle w:val="GPSSchAnnexname"/>
        <w:jc w:val="left"/>
        <w:rPr>
          <w:rFonts w:ascii="Arial Bold" w:hAnsi="Arial Bold" w:cs="Arial"/>
          <w:caps w:val="0"/>
          <w:sz w:val="36"/>
          <w:szCs w:val="36"/>
        </w:rPr>
      </w:pPr>
      <w:r>
        <w:rPr>
          <w:rFonts w:ascii="Arial Bold" w:hAnsi="Arial Bold" w:cs="Arial"/>
          <w:caps w:val="0"/>
          <w:sz w:val="36"/>
          <w:szCs w:val="36"/>
        </w:rPr>
        <w:lastRenderedPageBreak/>
        <w:t xml:space="preserve">Part B: Performance Monitoring </w:t>
      </w:r>
    </w:p>
    <w:p w:rsidR="005D1C56" w:rsidRPr="00EF7368" w:rsidRDefault="00EF7368" w:rsidP="009674CA">
      <w:pPr>
        <w:pStyle w:val="GPSL1CLAUSEHEADING"/>
        <w:numPr>
          <w:ilvl w:val="0"/>
          <w:numId w:val="3"/>
        </w:numPr>
        <w:jc w:val="left"/>
        <w:rPr>
          <w:rFonts w:ascii="Arial Bold" w:hAnsi="Arial Bold"/>
          <w:caps w:val="0"/>
          <w:sz w:val="24"/>
          <w:szCs w:val="24"/>
        </w:rPr>
      </w:pPr>
      <w:r>
        <w:rPr>
          <w:rFonts w:ascii="Arial Bold" w:hAnsi="Arial Bold"/>
          <w:caps w:val="0"/>
          <w:sz w:val="24"/>
          <w:szCs w:val="24"/>
        </w:rPr>
        <w:t>Performance Monitoring and Performance Review</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rsidR="000E6EDE" w:rsidRPr="00091B0C" w:rsidRDefault="000E6EDE" w:rsidP="009674CA">
      <w:pPr>
        <w:pStyle w:val="GPSL2NumberedBoldHeading"/>
        <w:numPr>
          <w:ilvl w:val="0"/>
          <w:numId w:val="0"/>
        </w:numPr>
        <w:ind w:left="1440"/>
        <w:jc w:val="left"/>
        <w:rPr>
          <w:rFonts w:ascii="Arial" w:hAnsi="Arial"/>
          <w:sz w:val="24"/>
          <w:szCs w:val="24"/>
        </w:rPr>
      </w:pPr>
    </w:p>
    <w:p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Satisfaction Surveys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A10500" w:rsidRPr="00091B0C" w:rsidRDefault="00A10500" w:rsidP="000E6EDE">
      <w:pPr>
        <w:pStyle w:val="GPSL2NumberedBoldHeading"/>
        <w:numPr>
          <w:ilvl w:val="0"/>
          <w:numId w:val="0"/>
        </w:numPr>
        <w:ind w:left="936"/>
        <w:rPr>
          <w:rFonts w:ascii="Arial" w:hAnsi="Arial"/>
          <w:sz w:val="24"/>
          <w:szCs w:val="24"/>
        </w:rPr>
      </w:pPr>
      <w:bookmarkStart w:id="2" w:name="_Hlt365637504"/>
      <w:bookmarkStart w:id="3" w:name="_Hlt365637641"/>
      <w:bookmarkStart w:id="4" w:name="_Hlt365636904"/>
      <w:bookmarkStart w:id="5" w:name="_Hlt365636907"/>
      <w:bookmarkStart w:id="6" w:name="_Toc349230508"/>
      <w:bookmarkStart w:id="7" w:name="_Toc349230509"/>
      <w:bookmarkStart w:id="8" w:name="_Toc349230615"/>
      <w:bookmarkStart w:id="9" w:name="_Toc349230624"/>
      <w:bookmarkStart w:id="10" w:name="_Toc349230661"/>
      <w:bookmarkStart w:id="11" w:name="_Toc349230715"/>
      <w:bookmarkStart w:id="12" w:name="_Toc349230717"/>
      <w:bookmarkStart w:id="13" w:name="_Toc349231564"/>
      <w:bookmarkStart w:id="14" w:name="_Toc348712421"/>
      <w:bookmarkStart w:id="15" w:name="_Toc348712423"/>
      <w:bookmarkStart w:id="16" w:name="_Toc348712425"/>
      <w:bookmarkStart w:id="17" w:name="_Toc349230720"/>
      <w:bookmarkStart w:id="18" w:name="_Toc349231566"/>
      <w:bookmarkStart w:id="19" w:name="_Toc348712427"/>
      <w:bookmarkStart w:id="20" w:name="_Toc348712429"/>
      <w:bookmarkStart w:id="21" w:name="_Toc349230723"/>
      <w:bookmarkStart w:id="22" w:name="_Toc348712431"/>
      <w:bookmarkStart w:id="23" w:name="_Toc349230725"/>
      <w:bookmarkStart w:id="24" w:name="_Toc349231569"/>
      <w:bookmarkStart w:id="25" w:name="_Toc349230741"/>
      <w:bookmarkStart w:id="26" w:name="_Toc349231585"/>
      <w:bookmarkStart w:id="27" w:name="_Toc349232221"/>
      <w:bookmarkStart w:id="28" w:name="_Toc349230757"/>
      <w:bookmarkStart w:id="29" w:name="_Toc349230765"/>
      <w:bookmarkStart w:id="30" w:name="_Toc349231607"/>
      <w:bookmarkStart w:id="31" w:name="_Toc349232238"/>
      <w:bookmarkStart w:id="32" w:name="_Toc349230785"/>
      <w:bookmarkStart w:id="33" w:name="_Toc349231627"/>
      <w:bookmarkStart w:id="34" w:name="_Toc349230790"/>
      <w:bookmarkStart w:id="35" w:name="_Toc349231632"/>
      <w:bookmarkStart w:id="36" w:name="_Toc349230792"/>
      <w:bookmarkStart w:id="37" w:name="_Toc349230803"/>
      <w:bookmarkStart w:id="38" w:name="_Toc349231642"/>
      <w:bookmarkStart w:id="39" w:name="_Toc349232261"/>
      <w:bookmarkStart w:id="40" w:name="_Toc349230813"/>
      <w:bookmarkStart w:id="41" w:name="_Toc349231652"/>
      <w:bookmarkStart w:id="42" w:name="_Toc349232271"/>
      <w:bookmarkStart w:id="43" w:name="_Toc349230815"/>
      <w:bookmarkStart w:id="44" w:name="_Toc349231654"/>
      <w:bookmarkStart w:id="45" w:name="_Toc349232273"/>
      <w:bookmarkStart w:id="46" w:name="_Toc349230822"/>
      <w:bookmarkStart w:id="47" w:name="_Toc349231661"/>
      <w:bookmarkStart w:id="48" w:name="_Toc349232279"/>
      <w:bookmarkStart w:id="49" w:name="_Toc349230832"/>
      <w:bookmarkStart w:id="50" w:name="_Toc348712442"/>
      <w:bookmarkStart w:id="51" w:name="_Toc349230834"/>
      <w:bookmarkStart w:id="52" w:name="_Toc349231671"/>
      <w:bookmarkStart w:id="53" w:name="_Toc349230841"/>
      <w:bookmarkStart w:id="54" w:name="_Toc349231678"/>
      <w:bookmarkStart w:id="55" w:name="_Toc349232291"/>
      <w:bookmarkStart w:id="56" w:name="_Toc349230869"/>
      <w:bookmarkStart w:id="57" w:name="_Toc348712444"/>
      <w:bookmarkStart w:id="58" w:name="_Toc348712446"/>
      <w:bookmarkStart w:id="59" w:name="_Toc348712448"/>
      <w:bookmarkStart w:id="60" w:name="_Toc349230895"/>
      <w:bookmarkStart w:id="61" w:name="_Toc349231722"/>
      <w:bookmarkStart w:id="62" w:name="_Toc349230912"/>
      <w:bookmarkStart w:id="63" w:name="_Toc349230938"/>
      <w:bookmarkStart w:id="64" w:name="_Toc349231748"/>
      <w:bookmarkStart w:id="65" w:name="_Toc348712500"/>
      <w:bookmarkStart w:id="66" w:name="_Toc349231028"/>
      <w:bookmarkStart w:id="67" w:name="_Toc349231805"/>
      <w:bookmarkStart w:id="68" w:name="_Toc348712594"/>
      <w:bookmarkStart w:id="69" w:name="_Toc349231076"/>
      <w:bookmarkStart w:id="70" w:name="_Toc349231179"/>
      <w:bookmarkStart w:id="71" w:name="_Toc349231185"/>
      <w:bookmarkStart w:id="72" w:name="_Toc348712710"/>
      <w:bookmarkStart w:id="73" w:name="_Toc348712716"/>
      <w:bookmarkStart w:id="74" w:name="_Toc34923120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sectPr w:rsidR="00A10500" w:rsidRPr="00091B0C" w:rsidSect="00E420B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168E" w:rsidRDefault="00FC168E">
      <w:pPr>
        <w:spacing w:after="0" w:line="240" w:lineRule="auto"/>
      </w:pPr>
      <w:r>
        <w:separator/>
      </w:r>
    </w:p>
  </w:endnote>
  <w:endnote w:type="continuationSeparator" w:id="0">
    <w:p w:rsidR="00FC168E" w:rsidRDefault="00FC16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7C94" w:rsidRDefault="00CD7C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6EDE" w:rsidRDefault="000E6EDE" w:rsidP="000E6EDE">
    <w:pPr>
      <w:tabs>
        <w:tab w:val="center" w:pos="4513"/>
        <w:tab w:val="right" w:pos="9026"/>
      </w:tabs>
      <w:overflowPunct w:val="0"/>
      <w:autoSpaceDE w:val="0"/>
      <w:autoSpaceDN w:val="0"/>
      <w:adjustRightInd w:val="0"/>
      <w:spacing w:after="0" w:line="240" w:lineRule="auto"/>
      <w:jc w:val="both"/>
    </w:pPr>
  </w:p>
  <w:p w:rsidR="00BE41E9" w:rsidRDefault="00BE41E9" w:rsidP="00BE41E9">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BE41E9">
      <w:rPr>
        <w:rFonts w:ascii="Arial" w:hAnsi="Arial" w:cs="Arial"/>
        <w:noProof/>
        <w:sz w:val="20"/>
      </w:rPr>
      <w:t>4</w:t>
    </w:r>
    <w:r w:rsidRPr="008979D7">
      <w:rPr>
        <w:rFonts w:ascii="Arial" w:hAnsi="Arial" w:cs="Arial"/>
        <w:noProof/>
        <w:sz w:val="20"/>
      </w:rPr>
      <w:fldChar w:fldCharType="end"/>
    </w:r>
  </w:p>
  <w:p w:rsidR="00693E96" w:rsidRPr="00091B0C" w:rsidRDefault="00091B0C" w:rsidP="00091B0C">
    <w:pPr>
      <w:pStyle w:val="Footer"/>
      <w:rPr>
        <w:rFonts w:ascii="Arial" w:hAnsi="Arial" w:cs="Arial"/>
        <w:sz w:val="20"/>
      </w:rPr>
    </w:pPr>
    <w:r w:rsidRPr="008979D7">
      <w:rPr>
        <w:rFonts w:ascii="Arial" w:hAnsi="Arial" w:cs="Arial"/>
        <w:sz w:val="20"/>
      </w:rPr>
      <w:t xml:space="preserve">Model Version: </w:t>
    </w:r>
    <w:r w:rsidR="005B6F5F">
      <w:rPr>
        <w:rFonts w:ascii="Arial" w:hAnsi="Arial" w:cs="Arial"/>
        <w:sz w:val="20"/>
      </w:rPr>
      <w:t>v1</w:t>
    </w:r>
    <w:r w:rsidR="00EF7368">
      <w:rPr>
        <w:rFonts w:ascii="Arial" w:hAnsi="Arial" w:cs="Arial"/>
        <w:sz w:val="20"/>
      </w:rPr>
      <w:t>.</w:t>
    </w:r>
    <w:r w:rsidR="00693E96">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1B0C" w:rsidRDefault="00091B0C" w:rsidP="00091B0C">
    <w:pPr>
      <w:tabs>
        <w:tab w:val="center" w:pos="4513"/>
        <w:tab w:val="right" w:pos="9026"/>
      </w:tabs>
      <w:overflowPunct w:val="0"/>
      <w:autoSpaceDE w:val="0"/>
      <w:autoSpaceDN w:val="0"/>
      <w:adjustRightInd w:val="0"/>
      <w:spacing w:after="0" w:line="240" w:lineRule="auto"/>
      <w:jc w:val="both"/>
    </w:pPr>
  </w:p>
  <w:p w:rsidR="00091B0C" w:rsidRPr="008979D7" w:rsidRDefault="00AB2FD4" w:rsidP="00091B0C">
    <w:pPr>
      <w:pStyle w:val="Footer"/>
      <w:rPr>
        <w:rFonts w:ascii="Arial" w:hAnsi="Arial" w:cs="Arial"/>
        <w:sz w:val="20"/>
      </w:rPr>
    </w:pPr>
    <w:r>
      <w:rPr>
        <w:rFonts w:ascii="Arial" w:hAnsi="Arial" w:cs="Arial"/>
        <w:sz w:val="20"/>
      </w:rPr>
      <w:t>DPS</w:t>
    </w:r>
    <w:r w:rsidR="00091B0C" w:rsidRPr="008979D7">
      <w:rPr>
        <w:rFonts w:ascii="Arial" w:hAnsi="Arial" w:cs="Arial"/>
        <w:sz w:val="20"/>
      </w:rPr>
      <w:t xml:space="preserve"> Ref: RM</w:t>
    </w:r>
    <w:r w:rsidR="00091B0C" w:rsidRPr="008979D7">
      <w:rPr>
        <w:rFonts w:ascii="Arial" w:hAnsi="Arial" w:cs="Arial"/>
        <w:sz w:val="20"/>
      </w:rPr>
      <w:tab/>
      <w:t xml:space="preserve">                                           </w:t>
    </w:r>
  </w:p>
  <w:p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168E" w:rsidRDefault="00FC168E">
      <w:pPr>
        <w:spacing w:after="0" w:line="240" w:lineRule="auto"/>
      </w:pPr>
      <w:r>
        <w:separator/>
      </w:r>
    </w:p>
  </w:footnote>
  <w:footnote w:type="continuationSeparator" w:id="0">
    <w:p w:rsidR="00FC168E" w:rsidRDefault="00FC16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7C94" w:rsidRDefault="00CD7C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0500" w:rsidRPr="00091B0C" w:rsidRDefault="00AB2FD4">
    <w:pPr>
      <w:pStyle w:val="Header"/>
      <w:rPr>
        <w:rFonts w:ascii="Arial" w:hAnsi="Arial" w:cs="Arial"/>
        <w:sz w:val="20"/>
      </w:rPr>
    </w:pPr>
    <w:r>
      <w:rPr>
        <w:rFonts w:ascii="Arial" w:hAnsi="Arial" w:cs="Arial"/>
        <w:b/>
        <w:sz w:val="20"/>
      </w:rPr>
      <w:t>Order</w:t>
    </w:r>
    <w:r w:rsidR="00091B0C" w:rsidRPr="00091B0C">
      <w:rPr>
        <w:rFonts w:ascii="Arial" w:hAnsi="Arial" w:cs="Arial"/>
        <w:b/>
        <w:sz w:val="20"/>
      </w:rPr>
      <w:t xml:space="preserve">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rsidR="00FF0B0D" w:rsidRDefault="00AB2FD4">
    <w:pPr>
      <w:pStyle w:val="Header"/>
      <w:rPr>
        <w:rFonts w:ascii="Arial" w:hAnsi="Arial" w:cs="Arial"/>
        <w:sz w:val="20"/>
      </w:rPr>
    </w:pPr>
    <w:r>
      <w:rPr>
        <w:rFonts w:ascii="Arial" w:hAnsi="Arial" w:cs="Arial"/>
        <w:sz w:val="20"/>
      </w:rPr>
      <w:t>Order</w:t>
    </w:r>
    <w:r w:rsidR="00FF0B0D">
      <w:rPr>
        <w:rFonts w:ascii="Arial" w:hAnsi="Arial" w:cs="Arial"/>
        <w:sz w:val="20"/>
      </w:rPr>
      <w:t xml:space="preserve"> Ref:</w:t>
    </w:r>
  </w:p>
  <w:p w:rsidR="00A10500" w:rsidRPr="00091B0C" w:rsidRDefault="00BE41E9">
    <w:pPr>
      <w:pStyle w:val="Header"/>
      <w:rPr>
        <w:rFonts w:ascii="Arial" w:hAnsi="Arial" w:cs="Arial"/>
        <w:sz w:val="20"/>
      </w:rPr>
    </w:pPr>
    <w:r>
      <w:rPr>
        <w:rFonts w:ascii="Arial" w:hAnsi="Arial" w:cs="Arial"/>
        <w:sz w:val="20"/>
      </w:rPr>
      <w:t>Crown Copyright 2021</w:t>
    </w:r>
  </w:p>
  <w:p w:rsidR="00091B0C" w:rsidRDefault="00091B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7C94" w:rsidRDefault="00CD7C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33324"/>
    <w:rsid w:val="000654EE"/>
    <w:rsid w:val="00091B0C"/>
    <w:rsid w:val="000E6EDE"/>
    <w:rsid w:val="00110DCC"/>
    <w:rsid w:val="00513AA2"/>
    <w:rsid w:val="005B6F5F"/>
    <w:rsid w:val="005D1C56"/>
    <w:rsid w:val="00693E96"/>
    <w:rsid w:val="006A11C8"/>
    <w:rsid w:val="006D5E4C"/>
    <w:rsid w:val="006D74B7"/>
    <w:rsid w:val="006F25A9"/>
    <w:rsid w:val="007D14F5"/>
    <w:rsid w:val="007D6D10"/>
    <w:rsid w:val="00812463"/>
    <w:rsid w:val="009674CA"/>
    <w:rsid w:val="00A10500"/>
    <w:rsid w:val="00AB2FD4"/>
    <w:rsid w:val="00AE7B8A"/>
    <w:rsid w:val="00AF2064"/>
    <w:rsid w:val="00B415E4"/>
    <w:rsid w:val="00B82633"/>
    <w:rsid w:val="00BC7C20"/>
    <w:rsid w:val="00BE41E9"/>
    <w:rsid w:val="00C20902"/>
    <w:rsid w:val="00C42F87"/>
    <w:rsid w:val="00CB349E"/>
    <w:rsid w:val="00CD7C94"/>
    <w:rsid w:val="00D51A3E"/>
    <w:rsid w:val="00DF60B4"/>
    <w:rsid w:val="00E420BC"/>
    <w:rsid w:val="00E42944"/>
    <w:rsid w:val="00E96923"/>
    <w:rsid w:val="00EF0EA0"/>
    <w:rsid w:val="00EF7368"/>
    <w:rsid w:val="00F043AA"/>
    <w:rsid w:val="00F60122"/>
    <w:rsid w:val="00FC168E"/>
    <w:rsid w:val="00FD2E82"/>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57011523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CDC7E-6498-46F6-B62F-F20386D72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1378</Words>
  <Characters>7860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Megan Lancaster</cp:lastModifiedBy>
  <cp:revision>6</cp:revision>
  <dcterms:created xsi:type="dcterms:W3CDTF">2019-08-12T10:46:00Z</dcterms:created>
  <dcterms:modified xsi:type="dcterms:W3CDTF">2023-01-18T12:15:00Z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